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9F23" w14:textId="77777777" w:rsidR="00A74632" w:rsidRPr="00A74632" w:rsidRDefault="00A74632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lang w:val="en"/>
        </w:rPr>
      </w:pPr>
      <w:proofErr w:type="spellStart"/>
      <w:r w:rsidRPr="00A74632">
        <w:rPr>
          <w:rFonts w:ascii="Arial" w:eastAsia="Arial" w:hAnsi="Arial" w:cs="Arial"/>
          <w:b/>
          <w:position w:val="0"/>
          <w:lang w:val="en"/>
        </w:rPr>
        <w:t>HazelWood</w:t>
      </w:r>
      <w:proofErr w:type="spellEnd"/>
      <w:r w:rsidRPr="00A74632">
        <w:rPr>
          <w:rFonts w:ascii="Arial" w:eastAsia="Arial" w:hAnsi="Arial" w:cs="Arial"/>
          <w:b/>
          <w:position w:val="0"/>
          <w:lang w:val="en"/>
        </w:rPr>
        <w:t xml:space="preserve"> Property Owners Association</w:t>
      </w:r>
    </w:p>
    <w:p w14:paraId="7B34ECEF" w14:textId="77777777" w:rsidR="00A74632" w:rsidRPr="00A74632" w:rsidRDefault="00A74632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Cs/>
          <w:position w:val="0"/>
          <w:lang w:val="en"/>
        </w:rPr>
      </w:pPr>
      <w:bookmarkStart w:id="0" w:name="_Hlk126741910"/>
      <w:r w:rsidRPr="00A74632">
        <w:rPr>
          <w:rFonts w:ascii="Arial" w:eastAsia="Arial" w:hAnsi="Arial" w:cs="Arial"/>
          <w:bCs/>
          <w:position w:val="0"/>
          <w:lang w:val="en"/>
        </w:rPr>
        <w:t>P.O. Box 88 Bruceton Mills, WV 26525</w:t>
      </w:r>
    </w:p>
    <w:bookmarkEnd w:id="0"/>
    <w:p w14:paraId="38728A41" w14:textId="77777777" w:rsidR="00A74632" w:rsidRPr="00A74632" w:rsidRDefault="00000000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n"/>
        </w:rPr>
      </w:pPr>
      <w:r>
        <w:rPr>
          <w:rFonts w:ascii="Arial" w:eastAsia="Arial" w:hAnsi="Arial" w:cs="Arial"/>
          <w:position w:val="0"/>
          <w:lang w:val="en"/>
        </w:rPr>
        <w:pict w14:anchorId="729F5C0F">
          <v:rect id="_x0000_i1025" style="width:0;height:1.5pt" o:hralign="center" o:hrstd="t" o:hr="t" fillcolor="#a0a0a0" stroked="f"/>
        </w:pict>
      </w:r>
    </w:p>
    <w:p w14:paraId="1D2EBC27" w14:textId="77777777" w:rsidR="00A74632" w:rsidRPr="00A74632" w:rsidRDefault="00A74632" w:rsidP="00A74632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position w:val="0"/>
          <w:lang w:val="en"/>
        </w:rPr>
      </w:pPr>
    </w:p>
    <w:p w14:paraId="246078DB" w14:textId="12897DCE" w:rsidR="00A74632" w:rsidRDefault="00A74632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u w:val="single"/>
          <w:lang w:val="en"/>
        </w:rPr>
      </w:pPr>
      <w:r>
        <w:rPr>
          <w:rFonts w:ascii="Arial" w:eastAsia="Arial" w:hAnsi="Arial" w:cs="Arial"/>
          <w:b/>
          <w:position w:val="0"/>
          <w:u w:val="single"/>
          <w:lang w:val="en"/>
        </w:rPr>
        <w:t>2024 Annual Meeting Proxy</w:t>
      </w:r>
    </w:p>
    <w:p w14:paraId="448175FA" w14:textId="77777777" w:rsidR="00A74632" w:rsidRDefault="00A74632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u w:val="single"/>
          <w:lang w:val="en"/>
        </w:rPr>
      </w:pPr>
    </w:p>
    <w:p w14:paraId="19B27055" w14:textId="77777777" w:rsidR="00A74632" w:rsidRDefault="00A74632" w:rsidP="00A74632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5B5C25E8" w14:textId="514A2454" w:rsidR="005732AA" w:rsidRDefault="00000000" w:rsidP="00A74632">
      <w:pPr>
        <w:tabs>
          <w:tab w:val="left" w:pos="144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TO: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HazelWood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Property Owners Association</w:t>
      </w:r>
    </w:p>
    <w:p w14:paraId="792711BD" w14:textId="77777777" w:rsidR="005732AA" w:rsidRDefault="005732AA">
      <w:pPr>
        <w:tabs>
          <w:tab w:val="left" w:pos="1440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08568" w14:textId="419191CB" w:rsidR="005732AA" w:rsidRDefault="00000000">
      <w:pPr>
        <w:tabs>
          <w:tab w:val="left" w:pos="1440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undersigned 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ember of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HazelWood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Property Owners Association hereby appoints:</w:t>
      </w:r>
    </w:p>
    <w:p w14:paraId="426AC976" w14:textId="77777777" w:rsidR="005732AA" w:rsidRDefault="005732AA">
      <w:pPr>
        <w:tabs>
          <w:tab w:val="left" w:pos="1440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F9640" w14:textId="31673E2D" w:rsidR="005732AA" w:rsidRDefault="00000000">
      <w:pPr>
        <w:tabs>
          <w:tab w:val="left" w:pos="144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71F3DBAE" w14:textId="77777777" w:rsidR="005732AA" w:rsidRDefault="005732AA">
      <w:pPr>
        <w:tabs>
          <w:tab w:val="left" w:pos="1440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F9886" w14:textId="5DD32AFD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its proxyholder to attend the 202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Annual Meeting of the members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HazelWood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Property Owners Association to be held on Sunday, 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>March 03</w:t>
      </w:r>
      <w:r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5706" w:rsidRPr="00715706">
        <w:rPr>
          <w:rFonts w:ascii="Times New Roman" w:eastAsia="Times New Roman" w:hAnsi="Times New Roman" w:cs="Times New Roman"/>
          <w:sz w:val="28"/>
          <w:szCs w:val="28"/>
          <w:lang w:val="en"/>
        </w:rPr>
        <w:t>13549 N Preston Dr, Bruceton Mills, WV 26525 (North Preston Senior Center)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proxyholder named above has the authority to vote and act for me to the same extent that the undersigned member would if personally present. </w:t>
      </w:r>
    </w:p>
    <w:p w14:paraId="29CB1F54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D9A67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authorize that they instruct my proxy to use his/her best judgment on all matters which properly come before the meeting and for which a general power may be used.</w:t>
      </w:r>
    </w:p>
    <w:p w14:paraId="1D9946CC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DD0CF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proxy may be revoked by the undersigned by written or verbal notice of revocation or by my appearance in person. I understand, in order for this proxy to be valid, all previous and current annual assessments must be paid and current at time of annual meeting call to order.   </w:t>
      </w:r>
    </w:p>
    <w:p w14:paraId="0A8060BB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B9D01" w14:textId="09250933" w:rsidR="005732AA" w:rsidRDefault="00000000">
      <w:pPr>
        <w:tabs>
          <w:tab w:val="left" w:pos="1440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431"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14:paraId="2A931C9C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Signature</w:t>
      </w:r>
    </w:p>
    <w:p w14:paraId="68BD6037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10C20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14:paraId="42DB01EA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Print Name</w:t>
      </w:r>
    </w:p>
    <w:p w14:paraId="66E54320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D09A8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Lot Number/Address: ________________</w:t>
      </w:r>
    </w:p>
    <w:p w14:paraId="1A781C25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14:paraId="0CDC6E11" w14:textId="7777777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14:paraId="6269CBE3" w14:textId="77777777" w:rsidR="00715706" w:rsidRDefault="00715706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8E216" w14:textId="77777777" w:rsidR="00715706" w:rsidRDefault="00715706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38837" w14:textId="77777777" w:rsidR="000021CB" w:rsidRDefault="000021CB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7459C" w14:textId="0D3D6A05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Bylaws - Article III</w:t>
      </w:r>
    </w:p>
    <w:p w14:paraId="1DB65DCC" w14:textId="77777777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Meetings of Members</w:t>
      </w:r>
    </w:p>
    <w:p w14:paraId="783912C7" w14:textId="77777777" w:rsidR="005732AA" w:rsidRDefault="005732AA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25AEC" w14:textId="5ADC2337" w:rsidR="005732AA" w:rsidRDefault="00000000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PROXIES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At all meetings, each Member may vote in person or by proxy. Any proxy must be in writing and must be filed· with the Secretary in a form approved by the Board of Directors before the</w:t>
      </w:r>
      <w:r w:rsidR="001F6B05">
        <w:rPr>
          <w:rFonts w:ascii="Times New Roman" w:eastAsia="Times New Roman" w:hAnsi="Times New Roman" w:cs="Times New Roman"/>
          <w:i/>
          <w:sz w:val="28"/>
          <w:szCs w:val="28"/>
        </w:rPr>
        <w:t xml:space="preserve"> time of the appointed time of each meeting</w:t>
      </w:r>
      <w:r w:rsidR="00786288">
        <w:rPr>
          <w:rFonts w:ascii="Times New Roman" w:eastAsia="Times New Roman" w:hAnsi="Times New Roman" w:cs="Times New Roman"/>
          <w:i/>
          <w:sz w:val="28"/>
          <w:szCs w:val="28"/>
        </w:rPr>
        <w:t xml:space="preserve">. Any proxy may be revoked at any time by filing written notice of revocation with the secretary. </w:t>
      </w:r>
    </w:p>
    <w:p w14:paraId="49B6E8AD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08FFA1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3819B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FE109" w14:textId="77777777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 - SECTION 3</w:t>
      </w:r>
    </w:p>
    <w:p w14:paraId="5AF90C48" w14:textId="77777777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COMMON AREA RIGHTS</w:t>
      </w:r>
    </w:p>
    <w:p w14:paraId="1F59034B" w14:textId="77777777" w:rsidR="005732AA" w:rsidRDefault="005732AA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E0259F" w14:textId="77777777" w:rsidR="005732AA" w:rsidRDefault="00000000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Suspension.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 right to the use and enjoyment of the Common Areas shall be subject to the right of the Association to suspend the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voting rights and rights to use the Common Areas by an Owner for any period in which any assessment against his Lot remains unpaid;</w:t>
      </w:r>
    </w:p>
    <w:p w14:paraId="16100248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7F343C80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1201EB1F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6EA5B809" w14:textId="77777777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DECLARATION 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SECTION 5</w:t>
      </w:r>
    </w:p>
    <w:p w14:paraId="66921ED0" w14:textId="77777777" w:rsidR="005732AA" w:rsidRDefault="00000000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GENERAL PROVISIONS</w:t>
      </w:r>
    </w:p>
    <w:p w14:paraId="0EB500FC" w14:textId="77777777" w:rsidR="005732AA" w:rsidRDefault="005732AA">
      <w:pPr>
        <w:tabs>
          <w:tab w:val="left" w:pos="1440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0F37AD8" w14:textId="77777777" w:rsidR="005732AA" w:rsidRPr="00786288" w:rsidRDefault="00000000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5.06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Headings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786288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The headings or titles herein are for convenience of reference only and shall not affect the meaning or interpretation of the contents of this Declaration;</w:t>
      </w:r>
    </w:p>
    <w:p w14:paraId="27BC8C42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5D8703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2A11390F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71C6CC6A" w14:textId="77777777" w:rsidR="005732AA" w:rsidRDefault="005732AA">
      <w:pPr>
        <w:tabs>
          <w:tab w:val="left" w:pos="1440"/>
        </w:tabs>
        <w:spacing w:after="0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CE1C9" w14:textId="77777777" w:rsidR="005732AA" w:rsidRDefault="005732AA">
      <w:pPr>
        <w:tabs>
          <w:tab w:val="left" w:pos="14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32AA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AA"/>
    <w:rsid w:val="000021CB"/>
    <w:rsid w:val="00133431"/>
    <w:rsid w:val="001F6B05"/>
    <w:rsid w:val="005732AA"/>
    <w:rsid w:val="00715706"/>
    <w:rsid w:val="00786288"/>
    <w:rsid w:val="00A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C0A6"/>
  <w15:docId w15:val="{A651BE22-589E-4233-AEA0-AFFBA8B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cdDTYIiw0Wz0mEO4yQpmHl+taw==">AMUW2mXOZ6cN/sHxQBVN6KXa7qxBRR/1mhJco5Z9Zmzc7JoK3WnfXbW0A4gmNXDy3NVh/LevE7CAlLQfvyViLHueYjWSLrvPaB+pF9sorK6MVNC4YNSDiWw=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jfrick</dc:creator>
  <cp:lastModifiedBy>Michael McKenzie</cp:lastModifiedBy>
  <cp:revision>6</cp:revision>
  <dcterms:created xsi:type="dcterms:W3CDTF">2024-01-09T18:25:00Z</dcterms:created>
  <dcterms:modified xsi:type="dcterms:W3CDTF">2024-02-01T14:59:00Z</dcterms:modified>
</cp:coreProperties>
</file>